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AC" w:rsidRPr="00076961" w:rsidRDefault="001A66AC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2. yarıyıldan itibaren öğrencilere ders kayıt döneminde seçmiş oldukları dersleri danışman onayına göndermeden önce doldurmaları için aşağıdaki anket soruları uygulanır.</w:t>
      </w:r>
    </w:p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A96401" w:rsidP="00076961">
      <w:pPr>
        <w:rPr>
          <w:sz w:val="22"/>
          <w:szCs w:val="22"/>
        </w:rPr>
      </w:pPr>
      <w:r w:rsidRPr="000769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53340</wp:posOffset>
                </wp:positionV>
                <wp:extent cx="6304915" cy="2851150"/>
                <wp:effectExtent l="0" t="0" r="635" b="635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4915" cy="2851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6961" w:rsidRDefault="00995E27" w:rsidP="00076961">
                            <w:pPr>
                              <w:textDirection w:val="btLr"/>
                            </w:pPr>
                            <w:r>
                              <w:t>Danışma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-5pt;margin-top:4.2pt;width:496.45pt;height:2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" filled="f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076961" w:rsidRDefault="00995E27" w:rsidP="00076961">
                      <w:pPr>
                        <w:textDirection w:val="btLr"/>
                      </w:pPr>
                      <w:r>
                        <w:t>Danışma</w:t>
                      </w:r>
                    </w:p>
                  </w:txbxContent>
                </v:textbox>
              </v:rect>
            </w:pict>
          </mc:Fallback>
        </mc:AlternateContent>
      </w: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Danışmanınızla yıl içerisinde kaç kez görüştünüz?</w:t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proofErr w:type="gramStart"/>
      <w:r w:rsidRPr="00076961">
        <w:rPr>
          <w:sz w:val="22"/>
          <w:szCs w:val="22"/>
        </w:rPr>
        <w:t>………………….</w:t>
      </w:r>
      <w:proofErr w:type="gramEnd"/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 xml:space="preserve">Akademik danışmanlık randevu sistemini kullandınız mı? 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>Evet</w:t>
      </w:r>
      <w:r w:rsidRPr="00076961">
        <w:rPr>
          <w:sz w:val="22"/>
          <w:szCs w:val="22"/>
        </w:rPr>
        <w:tab/>
        <w:t xml:space="preserve"> </w:t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>Hayır</w:t>
      </w: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Aşağıdaki yanıtlardan en uygun olanı seçiniz. (Kesinlikle katılmıyorum-Kesinlikle katılıyorum/ 5li likert)</w:t>
      </w: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1) Akademik danışmanım ulaşılabilir.</w:t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2) Ders kaydının uygun bir şekilde yapılmasına yardımcı olur.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3) Danıştığımda sorunlarıma çözüm üretir.</w:t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4) Akademik sorularıma içtenlikle yanıt verir.</w:t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>5) İletişim kurarken kendimi rahat hissederim.</w:t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  <w:r w:rsidRPr="00076961">
        <w:rPr>
          <w:sz w:val="22"/>
          <w:szCs w:val="22"/>
        </w:rPr>
        <w:tab/>
      </w:r>
      <w:r w:rsidRPr="00076961">
        <w:rPr>
          <w:rFonts w:ascii="MS Gothic" w:eastAsia="MS Gothic" w:hAnsi="MS Gothic" w:cs="MS Gothic" w:hint="eastAsia"/>
          <w:sz w:val="22"/>
          <w:szCs w:val="22"/>
        </w:rPr>
        <w:t>☐</w:t>
      </w:r>
    </w:p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  <w:r w:rsidRPr="00076961">
        <w:rPr>
          <w:sz w:val="22"/>
          <w:szCs w:val="22"/>
        </w:rPr>
        <w:t xml:space="preserve">Dönem </w:t>
      </w:r>
      <w:proofErr w:type="gramStart"/>
      <w:r w:rsidRPr="00076961">
        <w:rPr>
          <w:sz w:val="22"/>
          <w:szCs w:val="22"/>
        </w:rPr>
        <w:t>bazlı</w:t>
      </w:r>
      <w:proofErr w:type="gramEnd"/>
      <w:r w:rsidRPr="00076961">
        <w:rPr>
          <w:sz w:val="22"/>
          <w:szCs w:val="22"/>
        </w:rPr>
        <w:t xml:space="preserve"> danışma değerlendirme anketinden elde edilen sonuçlar her bir danışman için aşağıdaki gibi danışmanlık takip sisteminde (eopd’de olduğu gibi) raporlanabilir. Bu değerlendirmeler hem danışmana hem de birim amirlerine açık olmalıdır. </w:t>
      </w:r>
      <w:bookmarkStart w:id="0" w:name="_GoBack"/>
      <w:bookmarkEnd w:id="0"/>
    </w:p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3"/>
        <w:gridCol w:w="1568"/>
        <w:gridCol w:w="1433"/>
        <w:gridCol w:w="1897"/>
        <w:gridCol w:w="1490"/>
      </w:tblGrid>
      <w:tr w:rsidR="00076961" w:rsidRPr="00076961" w:rsidTr="00995E27">
        <w:tc>
          <w:tcPr>
            <w:tcW w:w="3643" w:type="dxa"/>
          </w:tcPr>
          <w:p w:rsidR="00076961" w:rsidRPr="00076961" w:rsidRDefault="00076961" w:rsidP="00C35B55">
            <w:pPr>
              <w:spacing w:before="240" w:after="120"/>
              <w:rPr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:rsidR="00076961" w:rsidRPr="00076961" w:rsidRDefault="00076961" w:rsidP="00C35B55">
            <w:pPr>
              <w:spacing w:before="240" w:after="120"/>
              <w:rPr>
                <w:b/>
                <w:sz w:val="22"/>
                <w:szCs w:val="22"/>
              </w:rPr>
            </w:pPr>
            <w:r w:rsidRPr="00076961"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1433" w:type="dxa"/>
          </w:tcPr>
          <w:p w:rsidR="00076961" w:rsidRPr="00076961" w:rsidRDefault="00076961" w:rsidP="00C35B55">
            <w:pPr>
              <w:spacing w:before="240" w:after="120"/>
              <w:rPr>
                <w:b/>
                <w:sz w:val="22"/>
                <w:szCs w:val="22"/>
              </w:rPr>
            </w:pPr>
            <w:r w:rsidRPr="00076961">
              <w:rPr>
                <w:b/>
                <w:sz w:val="22"/>
                <w:szCs w:val="22"/>
              </w:rPr>
              <w:t>Bölüm/ABD</w:t>
            </w:r>
          </w:p>
        </w:tc>
        <w:tc>
          <w:tcPr>
            <w:tcW w:w="1897" w:type="dxa"/>
          </w:tcPr>
          <w:p w:rsidR="00076961" w:rsidRPr="00076961" w:rsidRDefault="00076961" w:rsidP="00995E27">
            <w:pPr>
              <w:spacing w:before="240" w:after="120"/>
              <w:rPr>
                <w:b/>
                <w:sz w:val="22"/>
                <w:szCs w:val="22"/>
              </w:rPr>
            </w:pPr>
            <w:r w:rsidRPr="00076961">
              <w:rPr>
                <w:b/>
                <w:sz w:val="22"/>
                <w:szCs w:val="22"/>
              </w:rPr>
              <w:t>Fakülte</w:t>
            </w:r>
          </w:p>
        </w:tc>
        <w:tc>
          <w:tcPr>
            <w:tcW w:w="1490" w:type="dxa"/>
          </w:tcPr>
          <w:p w:rsidR="00076961" w:rsidRPr="00076961" w:rsidRDefault="00076961" w:rsidP="00C35B55">
            <w:pPr>
              <w:spacing w:before="240" w:after="120"/>
              <w:rPr>
                <w:b/>
                <w:sz w:val="22"/>
                <w:szCs w:val="22"/>
              </w:rPr>
            </w:pPr>
            <w:r w:rsidRPr="00076961">
              <w:rPr>
                <w:b/>
                <w:sz w:val="22"/>
                <w:szCs w:val="22"/>
              </w:rPr>
              <w:t>Üniversite</w:t>
            </w:r>
          </w:p>
        </w:tc>
      </w:tr>
      <w:tr w:rsidR="00076961" w:rsidRPr="00076961" w:rsidTr="00995E27">
        <w:tc>
          <w:tcPr>
            <w:tcW w:w="3643" w:type="dxa"/>
          </w:tcPr>
          <w:p w:rsidR="00076961" w:rsidRPr="00076961" w:rsidRDefault="00076961" w:rsidP="00C35B55">
            <w:pPr>
              <w:spacing w:before="240" w:after="120"/>
              <w:rPr>
                <w:sz w:val="22"/>
                <w:szCs w:val="22"/>
              </w:rPr>
            </w:pPr>
            <w:r w:rsidRPr="00076961">
              <w:rPr>
                <w:sz w:val="22"/>
                <w:szCs w:val="22"/>
              </w:rPr>
              <w:t>1) Akademik danışmanım ulaşılabilir.</w:t>
            </w:r>
          </w:p>
        </w:tc>
        <w:tc>
          <w:tcPr>
            <w:tcW w:w="1568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</w:tr>
      <w:tr w:rsidR="00076961" w:rsidRPr="00076961" w:rsidTr="00995E27">
        <w:tc>
          <w:tcPr>
            <w:tcW w:w="3643" w:type="dxa"/>
          </w:tcPr>
          <w:p w:rsidR="00076961" w:rsidRPr="00076961" w:rsidRDefault="00076961" w:rsidP="00C35B55">
            <w:pPr>
              <w:spacing w:before="240" w:after="120"/>
              <w:rPr>
                <w:sz w:val="22"/>
                <w:szCs w:val="22"/>
              </w:rPr>
            </w:pPr>
            <w:r w:rsidRPr="00076961">
              <w:rPr>
                <w:sz w:val="22"/>
                <w:szCs w:val="22"/>
              </w:rPr>
              <w:t>2) Ders kaydının uygun bir şekilde yapılmasına yardımcı olur.</w:t>
            </w:r>
          </w:p>
        </w:tc>
        <w:tc>
          <w:tcPr>
            <w:tcW w:w="1568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</w:tr>
      <w:tr w:rsidR="00076961" w:rsidRPr="00076961" w:rsidTr="00995E27">
        <w:tc>
          <w:tcPr>
            <w:tcW w:w="3643" w:type="dxa"/>
          </w:tcPr>
          <w:p w:rsidR="00076961" w:rsidRPr="00076961" w:rsidRDefault="00076961" w:rsidP="00C35B55">
            <w:pPr>
              <w:spacing w:before="240" w:after="120"/>
              <w:rPr>
                <w:sz w:val="22"/>
                <w:szCs w:val="22"/>
              </w:rPr>
            </w:pPr>
            <w:r w:rsidRPr="00076961">
              <w:rPr>
                <w:sz w:val="22"/>
                <w:szCs w:val="22"/>
              </w:rPr>
              <w:t>3) Danıştığımda sorunlarıma çözüm üretir.</w:t>
            </w:r>
          </w:p>
        </w:tc>
        <w:tc>
          <w:tcPr>
            <w:tcW w:w="1568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</w:tr>
      <w:tr w:rsidR="00076961" w:rsidRPr="00076961" w:rsidTr="00995E27">
        <w:tc>
          <w:tcPr>
            <w:tcW w:w="3643" w:type="dxa"/>
          </w:tcPr>
          <w:p w:rsidR="00076961" w:rsidRPr="00076961" w:rsidRDefault="00076961" w:rsidP="00C35B55">
            <w:pPr>
              <w:spacing w:before="240" w:after="120"/>
              <w:rPr>
                <w:sz w:val="22"/>
                <w:szCs w:val="22"/>
              </w:rPr>
            </w:pPr>
            <w:r w:rsidRPr="00076961">
              <w:rPr>
                <w:sz w:val="22"/>
                <w:szCs w:val="22"/>
              </w:rPr>
              <w:t>4) Akademik sorularıma içtenlikle yanıt verir.</w:t>
            </w:r>
          </w:p>
        </w:tc>
        <w:tc>
          <w:tcPr>
            <w:tcW w:w="1568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</w:tr>
      <w:tr w:rsidR="00076961" w:rsidRPr="00076961" w:rsidTr="00995E27">
        <w:tc>
          <w:tcPr>
            <w:tcW w:w="3643" w:type="dxa"/>
          </w:tcPr>
          <w:p w:rsidR="00076961" w:rsidRPr="00076961" w:rsidRDefault="00076961" w:rsidP="00C35B55">
            <w:pPr>
              <w:spacing w:before="240" w:after="120"/>
              <w:rPr>
                <w:sz w:val="22"/>
                <w:szCs w:val="22"/>
              </w:rPr>
            </w:pPr>
            <w:r w:rsidRPr="00076961">
              <w:rPr>
                <w:sz w:val="22"/>
                <w:szCs w:val="22"/>
              </w:rPr>
              <w:t>5) İletişim kurarken kendimi rahat hissederim.</w:t>
            </w:r>
            <w:r w:rsidRPr="00076961">
              <w:rPr>
                <w:sz w:val="22"/>
                <w:szCs w:val="22"/>
              </w:rPr>
              <w:tab/>
            </w:r>
          </w:p>
        </w:tc>
        <w:tc>
          <w:tcPr>
            <w:tcW w:w="1568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076961" w:rsidRPr="00076961" w:rsidRDefault="00076961" w:rsidP="00C35B55">
            <w:pPr>
              <w:spacing w:before="240" w:after="120"/>
              <w:jc w:val="center"/>
              <w:rPr>
                <w:sz w:val="22"/>
                <w:szCs w:val="22"/>
              </w:rPr>
            </w:pPr>
          </w:p>
        </w:tc>
      </w:tr>
    </w:tbl>
    <w:p w:rsidR="00076961" w:rsidRPr="00076961" w:rsidRDefault="00076961" w:rsidP="00076961">
      <w:pPr>
        <w:rPr>
          <w:sz w:val="22"/>
          <w:szCs w:val="22"/>
        </w:rPr>
      </w:pPr>
    </w:p>
    <w:p w:rsidR="00076961" w:rsidRPr="00076961" w:rsidRDefault="00076961" w:rsidP="00076961">
      <w:pPr>
        <w:rPr>
          <w:sz w:val="22"/>
          <w:szCs w:val="22"/>
        </w:rPr>
      </w:pPr>
    </w:p>
    <w:sectPr w:rsidR="00076961" w:rsidRPr="00076961" w:rsidSect="00E26442">
      <w:headerReference w:type="default" r:id="rId7"/>
      <w:footerReference w:type="default" r:id="rId8"/>
      <w:pgSz w:w="11906" w:h="16838"/>
      <w:pgMar w:top="1134" w:right="1134" w:bottom="1134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73" w:rsidRDefault="007C5673" w:rsidP="00850112">
      <w:r>
        <w:separator/>
      </w:r>
    </w:p>
  </w:endnote>
  <w:endnote w:type="continuationSeparator" w:id="0">
    <w:p w:rsidR="007C5673" w:rsidRDefault="007C5673" w:rsidP="0085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C" w:rsidRPr="000A2F3E" w:rsidRDefault="00076961" w:rsidP="00D613DC">
    <w:pPr>
      <w:pBdr>
        <w:top w:val="single" w:sz="4" w:space="0" w:color="auto"/>
      </w:pBdr>
      <w:tabs>
        <w:tab w:val="center" w:pos="4703"/>
        <w:tab w:val="right" w:pos="9406"/>
      </w:tabs>
      <w:rPr>
        <w:rFonts w:ascii="Calibri" w:hAnsi="Calibri"/>
        <w:i/>
        <w:sz w:val="18"/>
      </w:rPr>
    </w:pPr>
    <w:r>
      <w:rPr>
        <w:rFonts w:ascii="Calibri" w:hAnsi="Calibri" w:cs="Calibri"/>
        <w:i/>
        <w:sz w:val="18"/>
      </w:rPr>
      <w:t>PP.5.3.</w:t>
    </w:r>
    <w:r w:rsidR="00D613DC" w:rsidRPr="004C5FAF">
      <w:rPr>
        <w:rFonts w:ascii="Calibri" w:hAnsi="Calibri" w:cs="Calibri"/>
        <w:i/>
        <w:sz w:val="18"/>
      </w:rPr>
      <w:t>FR.0</w:t>
    </w:r>
    <w:r>
      <w:rPr>
        <w:rFonts w:ascii="Calibri" w:hAnsi="Calibri" w:cs="Calibri"/>
        <w:i/>
        <w:sz w:val="18"/>
      </w:rPr>
      <w:t>044</w:t>
    </w:r>
    <w:r w:rsidR="00D613DC" w:rsidRPr="004C5FAF">
      <w:rPr>
        <w:rFonts w:ascii="Calibri" w:hAnsi="Calibri" w:cs="Calibri"/>
        <w:i/>
        <w:sz w:val="18"/>
      </w:rPr>
      <w:t>, R</w:t>
    </w:r>
    <w:r w:rsidR="00172309">
      <w:rPr>
        <w:rFonts w:ascii="Calibri" w:hAnsi="Calibri" w:cs="Calibri"/>
        <w:i/>
        <w:sz w:val="18"/>
      </w:rPr>
      <w:t>0</w:t>
    </w:r>
    <w:r w:rsidR="004858BA">
      <w:rPr>
        <w:rFonts w:ascii="Calibri" w:hAnsi="Calibri" w:cs="Calibri"/>
        <w:i/>
        <w:sz w:val="18"/>
      </w:rPr>
      <w:t xml:space="preserve">, </w:t>
    </w:r>
    <w:r>
      <w:rPr>
        <w:rFonts w:ascii="Calibri" w:hAnsi="Calibri" w:cs="Calibri"/>
        <w:i/>
        <w:sz w:val="18"/>
      </w:rPr>
      <w:t>Şubat</w:t>
    </w:r>
    <w:r w:rsidR="00172309">
      <w:rPr>
        <w:rFonts w:ascii="Calibri" w:hAnsi="Calibri" w:cs="Calibri"/>
        <w:i/>
        <w:sz w:val="18"/>
      </w:rPr>
      <w:t xml:space="preserve"> 2023</w:t>
    </w:r>
    <w:r w:rsidR="00D613DC" w:rsidRPr="000A2F3E">
      <w:rPr>
        <w:rFonts w:ascii="Calibri" w:hAnsi="Calibri"/>
        <w:i/>
        <w:sz w:val="18"/>
      </w:rPr>
      <w:tab/>
      <w:t xml:space="preserve"> </w:t>
    </w:r>
  </w:p>
  <w:p w:rsidR="00D613DC" w:rsidRPr="000A2F3E" w:rsidRDefault="00D613DC" w:rsidP="00D613DC">
    <w:pPr>
      <w:pBdr>
        <w:top w:val="single" w:sz="4" w:space="0" w:color="auto"/>
      </w:pBdr>
      <w:tabs>
        <w:tab w:val="center" w:pos="4703"/>
        <w:tab w:val="right" w:pos="9406"/>
      </w:tabs>
      <w:rPr>
        <w:rFonts w:ascii="Calibri" w:hAnsi="Calibri"/>
        <w:i/>
        <w:sz w:val="18"/>
      </w:rPr>
    </w:pPr>
    <w:r w:rsidRPr="000A2F3E">
      <w:rPr>
        <w:rFonts w:ascii="Calibri" w:hAnsi="Calibri"/>
        <w:i/>
        <w:sz w:val="18"/>
      </w:rPr>
      <w:tab/>
    </w:r>
    <w:r w:rsidRPr="000A2F3E">
      <w:rPr>
        <w:rFonts w:ascii="Calibri" w:hAnsi="Calibri"/>
        <w:i/>
        <w:sz w:val="18"/>
      </w:rPr>
      <w:tab/>
    </w:r>
    <w:r w:rsidRPr="000A2F3E">
      <w:rPr>
        <w:rFonts w:ascii="Calibri" w:hAnsi="Calibri"/>
        <w:i/>
        <w:noProof/>
        <w:sz w:val="18"/>
        <w:szCs w:val="18"/>
      </w:rPr>
      <w:t xml:space="preserve">Sayfa </w:t>
    </w:r>
    <w:r w:rsidRPr="000A2F3E">
      <w:rPr>
        <w:rFonts w:ascii="Calibri" w:hAnsi="Calibri"/>
        <w:i/>
        <w:noProof/>
        <w:sz w:val="18"/>
        <w:szCs w:val="18"/>
      </w:rPr>
      <w:fldChar w:fldCharType="begin"/>
    </w:r>
    <w:r w:rsidRPr="000A2F3E">
      <w:rPr>
        <w:rFonts w:ascii="Calibri" w:hAnsi="Calibri"/>
        <w:i/>
        <w:noProof/>
        <w:sz w:val="18"/>
        <w:szCs w:val="18"/>
      </w:rPr>
      <w:instrText>PAGE  \* Arabic  \* MERGEFORMAT</w:instrText>
    </w:r>
    <w:r w:rsidRPr="000A2F3E">
      <w:rPr>
        <w:rFonts w:ascii="Calibri" w:hAnsi="Calibri"/>
        <w:i/>
        <w:noProof/>
        <w:sz w:val="18"/>
        <w:szCs w:val="18"/>
      </w:rPr>
      <w:fldChar w:fldCharType="separate"/>
    </w:r>
    <w:r w:rsidR="00995E27">
      <w:rPr>
        <w:rFonts w:ascii="Calibri" w:hAnsi="Calibri"/>
        <w:i/>
        <w:noProof/>
        <w:sz w:val="18"/>
        <w:szCs w:val="18"/>
      </w:rPr>
      <w:t>1</w:t>
    </w:r>
    <w:r w:rsidRPr="000A2F3E">
      <w:rPr>
        <w:rFonts w:ascii="Calibri" w:hAnsi="Calibri"/>
        <w:i/>
        <w:noProof/>
        <w:sz w:val="18"/>
        <w:szCs w:val="18"/>
      </w:rPr>
      <w:fldChar w:fldCharType="end"/>
    </w:r>
    <w:r w:rsidRPr="000A2F3E">
      <w:rPr>
        <w:rFonts w:ascii="Calibri" w:hAnsi="Calibri"/>
        <w:i/>
        <w:noProof/>
        <w:sz w:val="18"/>
        <w:szCs w:val="18"/>
      </w:rPr>
      <w:t xml:space="preserve"> / </w:t>
    </w:r>
    <w:r w:rsidRPr="000A2F3E">
      <w:rPr>
        <w:rFonts w:ascii="Calibri" w:hAnsi="Calibri"/>
        <w:i/>
        <w:noProof/>
        <w:sz w:val="18"/>
        <w:szCs w:val="18"/>
      </w:rPr>
      <w:fldChar w:fldCharType="begin"/>
    </w:r>
    <w:r w:rsidRPr="000A2F3E">
      <w:rPr>
        <w:rFonts w:ascii="Calibri" w:hAnsi="Calibri"/>
        <w:i/>
        <w:noProof/>
        <w:sz w:val="18"/>
        <w:szCs w:val="18"/>
      </w:rPr>
      <w:instrText xml:space="preserve"> NUMPAGES   \* MERGEFORMAT </w:instrText>
    </w:r>
    <w:r w:rsidRPr="000A2F3E">
      <w:rPr>
        <w:rFonts w:ascii="Calibri" w:hAnsi="Calibri"/>
        <w:i/>
        <w:noProof/>
        <w:sz w:val="18"/>
        <w:szCs w:val="18"/>
      </w:rPr>
      <w:fldChar w:fldCharType="separate"/>
    </w:r>
    <w:r w:rsidR="00995E27">
      <w:rPr>
        <w:rFonts w:ascii="Calibri" w:hAnsi="Calibri"/>
        <w:i/>
        <w:noProof/>
        <w:sz w:val="18"/>
        <w:szCs w:val="18"/>
      </w:rPr>
      <w:t>1</w:t>
    </w:r>
    <w:r w:rsidRPr="000A2F3E">
      <w:rPr>
        <w:rFonts w:ascii="Calibri" w:hAnsi="Calibri"/>
        <w:i/>
        <w:noProof/>
        <w:sz w:val="18"/>
        <w:szCs w:val="18"/>
      </w:rPr>
      <w:fldChar w:fldCharType="end"/>
    </w:r>
  </w:p>
  <w:p w:rsidR="00D613DC" w:rsidRDefault="00D613DC" w:rsidP="00D613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73" w:rsidRDefault="007C5673" w:rsidP="00850112">
      <w:r>
        <w:separator/>
      </w:r>
    </w:p>
  </w:footnote>
  <w:footnote w:type="continuationSeparator" w:id="0">
    <w:p w:rsidR="007C5673" w:rsidRDefault="007C5673" w:rsidP="0085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C" w:rsidRDefault="00A96401" w:rsidP="00D613DC">
    <w:pPr>
      <w:pStyle w:val="stbilgi"/>
      <w:tabs>
        <w:tab w:val="clear" w:pos="4536"/>
        <w:tab w:val="clear" w:pos="9072"/>
        <w:tab w:val="right" w:pos="9638"/>
      </w:tabs>
      <w:jc w:val="right"/>
      <w:rPr>
        <w:rFonts w:ascii="Calibri" w:eastAsia="Calibri" w:hAnsi="Calibri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120015</wp:posOffset>
          </wp:positionV>
          <wp:extent cx="762000" cy="762000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67F" w:rsidRDefault="00A4267F" w:rsidP="00D613DC">
    <w:pPr>
      <w:pStyle w:val="stbilgi"/>
      <w:jc w:val="center"/>
      <w:rPr>
        <w:rFonts w:ascii="Calibri" w:eastAsia="Calibri" w:hAnsi="Calibri"/>
        <w:b/>
        <w:bCs/>
        <w:color w:val="000000"/>
        <w:sz w:val="28"/>
        <w:szCs w:val="28"/>
      </w:rPr>
    </w:pPr>
    <w:r>
      <w:rPr>
        <w:rFonts w:ascii="Calibri" w:eastAsia="Calibri" w:hAnsi="Calibri"/>
        <w:b/>
        <w:bCs/>
        <w:color w:val="000000"/>
        <w:sz w:val="28"/>
        <w:szCs w:val="28"/>
      </w:rPr>
      <w:t>T.C.</w:t>
    </w:r>
  </w:p>
  <w:p w:rsidR="00D613DC" w:rsidRDefault="00D613DC" w:rsidP="00A0101F">
    <w:pPr>
      <w:pStyle w:val="stbilgi"/>
      <w:jc w:val="center"/>
    </w:pPr>
    <w:r w:rsidRPr="008431B5">
      <w:rPr>
        <w:rFonts w:ascii="Calibri" w:eastAsia="Calibri" w:hAnsi="Calibri"/>
        <w:b/>
        <w:bCs/>
        <w:color w:val="000000"/>
        <w:sz w:val="28"/>
        <w:szCs w:val="28"/>
      </w:rPr>
      <w:t>ONDOKUZ</w:t>
    </w:r>
    <w:r w:rsidR="00A0101F">
      <w:rPr>
        <w:rFonts w:ascii="Calibri" w:eastAsia="Calibri" w:hAnsi="Calibri"/>
        <w:b/>
        <w:bCs/>
        <w:color w:val="000000"/>
        <w:sz w:val="28"/>
        <w:szCs w:val="28"/>
      </w:rPr>
      <w:t xml:space="preserve"> </w:t>
    </w:r>
    <w:r w:rsidRPr="008431B5">
      <w:rPr>
        <w:rFonts w:ascii="Calibri" w:eastAsia="Calibri" w:hAnsi="Calibri"/>
        <w:b/>
        <w:bCs/>
        <w:color w:val="000000"/>
        <w:sz w:val="28"/>
        <w:szCs w:val="28"/>
      </w:rPr>
      <w:t>MAYIS ÜNİVERSİTESİ</w:t>
    </w:r>
    <w:r>
      <w:rPr>
        <w:rFonts w:ascii="Calibri" w:eastAsia="Calibri" w:hAnsi="Calibri"/>
        <w:b/>
        <w:bCs/>
        <w:color w:val="000000"/>
      </w:rPr>
      <w:t xml:space="preserve"> </w:t>
    </w:r>
    <w:r>
      <w:rPr>
        <w:rFonts w:ascii="Calibri" w:eastAsia="Calibri" w:hAnsi="Calibri"/>
        <w:b/>
        <w:bCs/>
        <w:color w:val="000000"/>
      </w:rPr>
      <w:br/>
    </w:r>
    <w:r w:rsidR="00076961">
      <w:rPr>
        <w:rFonts w:ascii="Calibri" w:eastAsia="Calibri" w:hAnsi="Calibri"/>
        <w:b/>
        <w:bCs/>
        <w:color w:val="000000"/>
      </w:rPr>
      <w:t>DÖNEM BAZLI DANIŞMAN DEĞERLENDİRME ANKET</w:t>
    </w:r>
    <w:r w:rsidR="00263B65">
      <w:rPr>
        <w:rFonts w:ascii="Calibri" w:eastAsia="Calibri" w:hAnsi="Calibri"/>
        <w:b/>
        <w:bCs/>
        <w:color w:val="000000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C9E"/>
    <w:multiLevelType w:val="hybridMultilevel"/>
    <w:tmpl w:val="C2860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3561"/>
    <w:multiLevelType w:val="hybridMultilevel"/>
    <w:tmpl w:val="6C1C0862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76A3B"/>
    <w:multiLevelType w:val="hybridMultilevel"/>
    <w:tmpl w:val="6C1C0862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61A09"/>
    <w:multiLevelType w:val="hybridMultilevel"/>
    <w:tmpl w:val="1F6CB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397E"/>
    <w:multiLevelType w:val="hybridMultilevel"/>
    <w:tmpl w:val="D688B1FC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0B57E3"/>
    <w:multiLevelType w:val="hybridMultilevel"/>
    <w:tmpl w:val="E3804516"/>
    <w:lvl w:ilvl="0" w:tplc="01AC6158">
      <w:start w:val="1"/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71AD57AB"/>
    <w:multiLevelType w:val="hybridMultilevel"/>
    <w:tmpl w:val="D4D46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04E0"/>
    <w:multiLevelType w:val="hybridMultilevel"/>
    <w:tmpl w:val="7DCA1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F0562"/>
    <w:multiLevelType w:val="hybridMultilevel"/>
    <w:tmpl w:val="4EC09CA2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8332C9"/>
    <w:multiLevelType w:val="hybridMultilevel"/>
    <w:tmpl w:val="324C0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2"/>
    <w:rsid w:val="000379FE"/>
    <w:rsid w:val="000449C6"/>
    <w:rsid w:val="000456D3"/>
    <w:rsid w:val="00065165"/>
    <w:rsid w:val="000702C1"/>
    <w:rsid w:val="00073645"/>
    <w:rsid w:val="00076961"/>
    <w:rsid w:val="000A36D1"/>
    <w:rsid w:val="000B5F96"/>
    <w:rsid w:val="000C3846"/>
    <w:rsid w:val="000F3847"/>
    <w:rsid w:val="00100E2B"/>
    <w:rsid w:val="00112693"/>
    <w:rsid w:val="0015449F"/>
    <w:rsid w:val="0016284A"/>
    <w:rsid w:val="00172309"/>
    <w:rsid w:val="00177357"/>
    <w:rsid w:val="001908A0"/>
    <w:rsid w:val="001A66AC"/>
    <w:rsid w:val="001C3E6F"/>
    <w:rsid w:val="001D3FD4"/>
    <w:rsid w:val="001E2CAE"/>
    <w:rsid w:val="00216D09"/>
    <w:rsid w:val="00263B65"/>
    <w:rsid w:val="00274A09"/>
    <w:rsid w:val="00283EFB"/>
    <w:rsid w:val="002A49E5"/>
    <w:rsid w:val="002B25B8"/>
    <w:rsid w:val="002C54EB"/>
    <w:rsid w:val="002F179C"/>
    <w:rsid w:val="00310213"/>
    <w:rsid w:val="003413B0"/>
    <w:rsid w:val="00360FE6"/>
    <w:rsid w:val="003A669A"/>
    <w:rsid w:val="003F10A9"/>
    <w:rsid w:val="003F1FCB"/>
    <w:rsid w:val="003F2AD8"/>
    <w:rsid w:val="00435A02"/>
    <w:rsid w:val="00435EAD"/>
    <w:rsid w:val="004418CE"/>
    <w:rsid w:val="004858BA"/>
    <w:rsid w:val="004A3950"/>
    <w:rsid w:val="004C1B64"/>
    <w:rsid w:val="004D0FB9"/>
    <w:rsid w:val="005050CB"/>
    <w:rsid w:val="00584228"/>
    <w:rsid w:val="005E08E7"/>
    <w:rsid w:val="005E0C79"/>
    <w:rsid w:val="00610607"/>
    <w:rsid w:val="00642CAE"/>
    <w:rsid w:val="00651CAD"/>
    <w:rsid w:val="00670043"/>
    <w:rsid w:val="006A1949"/>
    <w:rsid w:val="00710419"/>
    <w:rsid w:val="00726394"/>
    <w:rsid w:val="007369F7"/>
    <w:rsid w:val="00776A61"/>
    <w:rsid w:val="007931FE"/>
    <w:rsid w:val="007A2156"/>
    <w:rsid w:val="007A28CF"/>
    <w:rsid w:val="007A6C18"/>
    <w:rsid w:val="007B7583"/>
    <w:rsid w:val="007C5673"/>
    <w:rsid w:val="00812476"/>
    <w:rsid w:val="00814F3C"/>
    <w:rsid w:val="0081515C"/>
    <w:rsid w:val="008477B6"/>
    <w:rsid w:val="00850112"/>
    <w:rsid w:val="00862DE7"/>
    <w:rsid w:val="00872DE7"/>
    <w:rsid w:val="0087326E"/>
    <w:rsid w:val="008832D0"/>
    <w:rsid w:val="008908AF"/>
    <w:rsid w:val="00893D6E"/>
    <w:rsid w:val="008B15A0"/>
    <w:rsid w:val="008C26F0"/>
    <w:rsid w:val="008D5619"/>
    <w:rsid w:val="008F2D32"/>
    <w:rsid w:val="00925B1A"/>
    <w:rsid w:val="00932EEE"/>
    <w:rsid w:val="00951406"/>
    <w:rsid w:val="00962A0C"/>
    <w:rsid w:val="00967448"/>
    <w:rsid w:val="009856A0"/>
    <w:rsid w:val="00995E27"/>
    <w:rsid w:val="009A5D75"/>
    <w:rsid w:val="009B6D9D"/>
    <w:rsid w:val="009D020E"/>
    <w:rsid w:val="009F5D23"/>
    <w:rsid w:val="00A0101F"/>
    <w:rsid w:val="00A4267F"/>
    <w:rsid w:val="00A45CBC"/>
    <w:rsid w:val="00A96401"/>
    <w:rsid w:val="00AB524E"/>
    <w:rsid w:val="00AC344D"/>
    <w:rsid w:val="00AC7F4C"/>
    <w:rsid w:val="00AD5FCD"/>
    <w:rsid w:val="00AE39A2"/>
    <w:rsid w:val="00AF27FA"/>
    <w:rsid w:val="00B06696"/>
    <w:rsid w:val="00B075EF"/>
    <w:rsid w:val="00B14ED5"/>
    <w:rsid w:val="00B20A75"/>
    <w:rsid w:val="00B2125C"/>
    <w:rsid w:val="00B3611E"/>
    <w:rsid w:val="00B60DE4"/>
    <w:rsid w:val="00B64B31"/>
    <w:rsid w:val="00B96BED"/>
    <w:rsid w:val="00BC755F"/>
    <w:rsid w:val="00BF270C"/>
    <w:rsid w:val="00C131D7"/>
    <w:rsid w:val="00C35B55"/>
    <w:rsid w:val="00C81842"/>
    <w:rsid w:val="00C87A03"/>
    <w:rsid w:val="00CA0EEE"/>
    <w:rsid w:val="00CB4279"/>
    <w:rsid w:val="00CE3560"/>
    <w:rsid w:val="00D064D2"/>
    <w:rsid w:val="00D14162"/>
    <w:rsid w:val="00D51DBB"/>
    <w:rsid w:val="00D613DC"/>
    <w:rsid w:val="00D95D7D"/>
    <w:rsid w:val="00E059DF"/>
    <w:rsid w:val="00E26442"/>
    <w:rsid w:val="00E912A2"/>
    <w:rsid w:val="00E95917"/>
    <w:rsid w:val="00E965D6"/>
    <w:rsid w:val="00E9702C"/>
    <w:rsid w:val="00EA5E43"/>
    <w:rsid w:val="00EB6FBB"/>
    <w:rsid w:val="00ED1D02"/>
    <w:rsid w:val="00ED68ED"/>
    <w:rsid w:val="00EF6525"/>
    <w:rsid w:val="00F16FDE"/>
    <w:rsid w:val="00F3745E"/>
    <w:rsid w:val="00F52117"/>
    <w:rsid w:val="00F874DF"/>
    <w:rsid w:val="00F91316"/>
    <w:rsid w:val="00FD0329"/>
    <w:rsid w:val="00FD130D"/>
    <w:rsid w:val="00FE1418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BB3F5"/>
  <w15:chartTrackingRefBased/>
  <w15:docId w15:val="{A292973E-E215-46C1-9011-096EBFA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42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C344D"/>
    <w:rPr>
      <w:rFonts w:ascii="Tahoma" w:hAnsi="Tahoma" w:cs="Tahoma"/>
      <w:sz w:val="16"/>
      <w:szCs w:val="16"/>
    </w:rPr>
  </w:style>
  <w:style w:type="character" w:customStyle="1" w:styleId="temelnormalbeyaz">
    <w:name w:val="temelnormalbeyaz"/>
    <w:basedOn w:val="VarsaylanParagrafYazTipi"/>
    <w:rsid w:val="003F2AD8"/>
  </w:style>
  <w:style w:type="character" w:customStyle="1" w:styleId="temelamac2">
    <w:name w:val="temelamac2"/>
    <w:basedOn w:val="VarsaylanParagrafYazTipi"/>
    <w:rsid w:val="003F2AD8"/>
  </w:style>
  <w:style w:type="paragraph" w:styleId="NormalWeb">
    <w:name w:val="Normal (Web)"/>
    <w:basedOn w:val="Normal"/>
    <w:rsid w:val="003F2AD8"/>
    <w:pPr>
      <w:spacing w:before="100" w:beforeAutospacing="1" w:after="100" w:afterAutospacing="1"/>
    </w:pPr>
  </w:style>
  <w:style w:type="paragraph" w:styleId="stbilgi">
    <w:name w:val="Üstbilgi"/>
    <w:basedOn w:val="Normal"/>
    <w:link w:val="stbilgiChar"/>
    <w:uiPriority w:val="99"/>
    <w:rsid w:val="008501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50112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8501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50112"/>
    <w:rPr>
      <w:sz w:val="24"/>
      <w:szCs w:val="24"/>
    </w:rPr>
  </w:style>
  <w:style w:type="character" w:styleId="SayfaNumaras">
    <w:name w:val="page number"/>
    <w:rsid w:val="00962A0C"/>
  </w:style>
  <w:style w:type="table" w:customStyle="1" w:styleId="TableGrid">
    <w:name w:val="TableGrid"/>
    <w:rsid w:val="00A0101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6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A66AC"/>
    <w:pPr>
      <w:spacing w:after="62"/>
      <w:ind w:left="720" w:right="88" w:hanging="10"/>
      <w:contextualSpacing/>
      <w:jc w:val="both"/>
    </w:pPr>
    <w:rPr>
      <w:rFonts w:ascii="Calibri" w:eastAsia="Calibri" w:hAnsi="Calibri" w:cs="Calibri"/>
      <w:i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YTU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TAHAKKUK</dc:creator>
  <cp:keywords/>
  <cp:lastModifiedBy>Fen-Edebiyat</cp:lastModifiedBy>
  <cp:revision>3</cp:revision>
  <cp:lastPrinted>2023-05-18T12:07:00Z</cp:lastPrinted>
  <dcterms:created xsi:type="dcterms:W3CDTF">2023-05-18T09:56:00Z</dcterms:created>
  <dcterms:modified xsi:type="dcterms:W3CDTF">2023-05-18T12:07:00Z</dcterms:modified>
</cp:coreProperties>
</file>